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3F" w:rsidRPr="00956E53" w:rsidRDefault="00F52B3F" w:rsidP="00F52B3F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6E53">
        <w:rPr>
          <w:rFonts w:ascii="Times New Roman" w:hAnsi="Times New Roman" w:cs="Times New Roman"/>
          <w:b/>
          <w:sz w:val="28"/>
          <w:szCs w:val="28"/>
        </w:rPr>
        <w:t>Які особливості оформлення заяви-розрахунку за е-лікарняними?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Уже майже 20 тисяч електронних листків непрацездатності прийнято Фондом соціального страхування України до оплати, а перші з них вже було профінансовано. Як і в разі паперових, для отримання допомоги за електронним лікарняним роботодавець має сформувати та подати до ФССУ заяву-розрахунок – саме від дати її отримання залежить дата фінансування матеріального забезпечення.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E53">
        <w:rPr>
          <w:rFonts w:ascii="Times New Roman" w:hAnsi="Times New Roman" w:cs="Times New Roman"/>
          <w:b/>
          <w:sz w:val="28"/>
          <w:szCs w:val="28"/>
        </w:rPr>
        <w:t>Які особливості оформлення заяви-розрахунку за е-лікарняними?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</w:t>
      </w:r>
      <w:r w:rsidRPr="00956E53">
        <w:rPr>
          <w:rFonts w:ascii="Times New Roman" w:hAnsi="Times New Roman" w:cs="Times New Roman"/>
          <w:sz w:val="28"/>
          <w:szCs w:val="28"/>
        </w:rPr>
        <w:t>Форма заяви-розрахунку, яку необхідно заповнити для отримання коштів на виплату допомог за е-лікарняними, не змінилась і тотожна для паперових і електронних лікарняних.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</w:t>
      </w:r>
      <w:r w:rsidRPr="00956E53">
        <w:rPr>
          <w:rFonts w:ascii="Times New Roman" w:hAnsi="Times New Roman" w:cs="Times New Roman"/>
          <w:sz w:val="28"/>
          <w:szCs w:val="28"/>
        </w:rPr>
        <w:t xml:space="preserve">Вона визначена у Порядку фінансування страхувальників, затвердженому постановою правління ФССУ від 19.07.2018 № 12: </w:t>
      </w:r>
      <w:hyperlink r:id="rId6" w:history="1">
        <w:r w:rsidRPr="00956E53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http://www.fssu.gov.ua/fse/control/main/uk/publish/article/958546</w:t>
        </w:r>
      </w:hyperlink>
      <w:r w:rsidRPr="00956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</w:t>
      </w:r>
      <w:r w:rsidRPr="00956E53">
        <w:rPr>
          <w:rFonts w:ascii="Times New Roman" w:hAnsi="Times New Roman" w:cs="Times New Roman"/>
          <w:sz w:val="28"/>
          <w:szCs w:val="28"/>
        </w:rPr>
        <w:t>Однак у е-лікарняному відсутня серія та відрізняються причини непрацездатності, тож заповнення заяви-розрахунку за такими лікарняними має особливості. У зв’язку із цим не можна поєднувати листки непрацездатності різних видів – за паперовими і е-лікарняними мають бути подані дві окремі заяви-розрахунки.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</w:t>
      </w:r>
      <w:r w:rsidRPr="00956E53">
        <w:rPr>
          <w:rFonts w:ascii="Times New Roman" w:hAnsi="Times New Roman" w:cs="Times New Roman"/>
          <w:sz w:val="28"/>
          <w:szCs w:val="28"/>
        </w:rPr>
        <w:t>Зверніть увагу, хоча форми заяв-розрахунків однакові для всіх лікарняних, більшість клієнтських спеціалізованих програмних забезпечень для електронного документообігу пропонують окремі форми заяв для паперових і електронних листків непрацездатності.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6E53">
        <w:rPr>
          <w:rFonts w:ascii="Times New Roman" w:hAnsi="Times New Roman" w:cs="Times New Roman"/>
          <w:sz w:val="28"/>
          <w:szCs w:val="28"/>
          <w:u w:val="single"/>
        </w:rPr>
        <w:t>Формування заяви-розрахунку за е-лікарняним: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</w:t>
      </w:r>
      <w:r w:rsidRPr="00956E53">
        <w:rPr>
          <w:rFonts w:ascii="Times New Roman" w:hAnsi="Times New Roman" w:cs="Times New Roman"/>
          <w:sz w:val="28"/>
          <w:szCs w:val="28"/>
        </w:rPr>
        <w:t>перші шість колонок заповнюються без змін, а поле «Серія» необхідно залишити порожнім;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</w:t>
      </w:r>
      <w:r w:rsidRPr="00956E53">
        <w:rPr>
          <w:rFonts w:ascii="Times New Roman" w:hAnsi="Times New Roman" w:cs="Times New Roman"/>
          <w:sz w:val="28"/>
          <w:szCs w:val="28"/>
        </w:rPr>
        <w:t>у полі «Номер» вказується номер електронного лікарняного – він складається із десяти цифр і цифри після знаку дефісу;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● у</w:t>
      </w:r>
      <w:r w:rsidRPr="00956E53">
        <w:rPr>
          <w:rFonts w:ascii="Times New Roman" w:hAnsi="Times New Roman" w:cs="Times New Roman"/>
          <w:sz w:val="28"/>
          <w:szCs w:val="28"/>
        </w:rPr>
        <w:t xml:space="preserve"> наступному полі потрібно вказати, є е-лікарняний первинним або продовженням (1 або 2 відповідно). Визначити це допоможе унікальний номер випадку непрацездатності, який також зазначено в електронному лікарняному – він буде співпадати для всіх лікарняних, сформованих в межах одного страхового </w:t>
      </w:r>
      <w:r w:rsidRPr="00956E53">
        <w:rPr>
          <w:rFonts w:ascii="Times New Roman" w:hAnsi="Times New Roman" w:cs="Times New Roman"/>
          <w:sz w:val="28"/>
          <w:szCs w:val="28"/>
        </w:rPr>
        <w:lastRenderedPageBreak/>
        <w:t xml:space="preserve">випадку. Детальніше: </w:t>
      </w:r>
      <w:hyperlink r:id="rId7" w:history="1">
        <w:r w:rsidRPr="00956E53">
          <w:rPr>
            <w:rStyle w:val="af1"/>
            <w:rFonts w:ascii="Times New Roman" w:hAnsi="Times New Roman" w:cs="Times New Roman"/>
            <w:sz w:val="28"/>
            <w:szCs w:val="28"/>
          </w:rPr>
          <w:t>https://www.facebook.com/SocialFundUA/posts/4111263955668786</w:t>
        </w:r>
      </w:hyperlink>
      <w:r w:rsidRPr="00956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</w:t>
      </w:r>
      <w:r w:rsidRPr="00956E53">
        <w:rPr>
          <w:rFonts w:ascii="Times New Roman" w:hAnsi="Times New Roman" w:cs="Times New Roman"/>
          <w:sz w:val="28"/>
          <w:szCs w:val="28"/>
        </w:rPr>
        <w:t>у десятій колонці вказується оновлений код причини непрацездатності – він відрізняється від визначених для паперових лікарняних. Так, в е-лікарняних причини непрацездатності бувають: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«1 - Тимчасова непрацездатність внаслідок захворювання або травми, що не пов’язані з нещасним випадком на виробництві»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«2 - Вагітність і пологи»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«3 - Необхідність догляду за хворою дитиною»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«4 - Необхідність догляду за хворим членом сім’ї»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«5 - Необхідність догляду за дитиною віком до трьох років або дитиною з інвалідністю віком до 18 років у разі хвороби матері або іншої особи, яка доглядає за такою дитиною»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«6 - Карантин, встановлений відповідно до законодавства»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«7 - Протезування з поміщенням у стаціонар протезно-ортопедичного підприємства»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«8 - Перебування у відділенні санаторно-курортного закладу»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«9 - Тимчасове переведення застрахованої особи відповідно до медичного висновку на легшу, нижчеоплачувану роботу» (може бути із позначкою про зв’язок випадку тимчасової непрацездатності з професійною діяльністю пацієнта)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«10 - Перебування в самоізоляції, обсервації під час дії карантину, встановленого Кабінетом Міністрів України з метою запобігання поширенню гострої респіраторної хвороби COVID-19, спричиненої коронавірусом SARS-СoV-2»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Також у разі наявності в медичному висновку відмітки про зв’язок випадку тимчасової непрацездатності з професійною діяльністю пацієнта, причина непрацездатності за кодом 1 після завершення відповідного розслідування може бути змінена Фондом на підставі актів розслідування нещасного випадку або професійного захворювання на причини:</w:t>
      </w:r>
    </w:p>
    <w:p w:rsidR="00F52B3F" w:rsidRPr="00956E53" w:rsidRDefault="00F52B3F" w:rsidP="00F52B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«11 - Тимчасова непрацездатність внаслідок професійного захворювання»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sz w:val="28"/>
          <w:szCs w:val="28"/>
        </w:rPr>
        <w:t>«12 - Тимчасова непрацездатність внаслідок нещасного випадку на виробництві»;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</w:t>
      </w:r>
      <w:r w:rsidRPr="00956E53">
        <w:rPr>
          <w:rFonts w:ascii="Times New Roman" w:hAnsi="Times New Roman" w:cs="Times New Roman"/>
          <w:sz w:val="28"/>
          <w:szCs w:val="28"/>
        </w:rPr>
        <w:t>решта колонок заповнюються, як і раніше.</w:t>
      </w:r>
    </w:p>
    <w:p w:rsidR="00F52B3F" w:rsidRPr="00956E53" w:rsidRDefault="00F52B3F" w:rsidP="00F52B3F">
      <w:pPr>
        <w:spacing w:after="240"/>
        <w:ind w:firstLine="851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● Процедура подання заяв-розрахунків за паперовими і е-лікарняними не відрізняється. Документ можна подати онлайн за допомогою клієнтського спеціалізованого програмного забезпечення або на паперових носіях. Однак зверніть увагу, що заяву-розрахунок не можна подати через відповідний інтерфейс в електронному кабінеті страхувальника на порталі електронних послуг Пенсійного фонду України – наразі він не має функціональної реалізації, а подані через нього заяви-розрахунки не передаються до органів Фонду соціального страхування України! Як подати заяву-розрахунок за е-лікарняними: </w:t>
      </w:r>
      <w:hyperlink r:id="rId8" w:history="1">
        <w:r w:rsidRPr="00956E53">
          <w:rPr>
            <w:rStyle w:val="af1"/>
            <w:rFonts w:ascii="Times New Roman" w:hAnsi="Times New Roman" w:cs="Times New Roman"/>
            <w:sz w:val="28"/>
            <w:szCs w:val="28"/>
            <w:shd w:val="clear" w:color="auto" w:fill="FFFFFF"/>
          </w:rPr>
          <w:t>https://www.facebook.com/SocialFundUA/posts/4117143828414132</w:t>
        </w:r>
      </w:hyperlink>
      <w:r w:rsidRPr="00956E5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</w:p>
    <w:p w:rsidR="00FB0071" w:rsidRPr="000677C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77C4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2B6D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6B06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1CC3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4D7D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24554"/>
    <w:rsid w:val="00931759"/>
    <w:rsid w:val="00933013"/>
    <w:rsid w:val="00933109"/>
    <w:rsid w:val="00956E5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3AEB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27770"/>
    <w:rsid w:val="00C31BCC"/>
    <w:rsid w:val="00C359D4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067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2B3F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ocialFundUA/posts/411714382841413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SocialFundUA/posts/41112639556687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5854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2021-09-10T05:27:00Z</dcterms:created>
  <dcterms:modified xsi:type="dcterms:W3CDTF">2021-09-10T05:27:00Z</dcterms:modified>
</cp:coreProperties>
</file>